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48FCD" w14:textId="77777777" w:rsidR="00EF7586" w:rsidRPr="006433EE" w:rsidRDefault="00EF7586" w:rsidP="006433E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433EE">
        <w:rPr>
          <w:rFonts w:ascii="Arial" w:hAnsi="Arial" w:cs="Arial"/>
          <w:b/>
          <w:bCs/>
          <w:sz w:val="24"/>
          <w:szCs w:val="24"/>
        </w:rPr>
        <w:t>ALTERAÇÃO DE ESTATUTO</w:t>
      </w:r>
    </w:p>
    <w:p w14:paraId="672B590F" w14:textId="77777777" w:rsidR="00EF7586" w:rsidRPr="00BE71E4" w:rsidRDefault="00EF7586" w:rsidP="006433E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45A0FB2" w14:textId="6B691DB9" w:rsidR="00EF7586" w:rsidRPr="00BE71E4" w:rsidRDefault="00EF7586" w:rsidP="006433E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BE71E4">
        <w:rPr>
          <w:rFonts w:ascii="Arial" w:hAnsi="Arial" w:cs="Arial"/>
          <w:b/>
          <w:bCs/>
          <w:sz w:val="24"/>
          <w:szCs w:val="24"/>
        </w:rPr>
        <w:t>DOCUMENTAÇÃO NECESSÁRIA PARA REGISTRO DE REFORMA DE ESTATUTO</w:t>
      </w:r>
    </w:p>
    <w:p w14:paraId="3AA62111" w14:textId="77777777" w:rsidR="007E01DD" w:rsidRPr="00BE71E4" w:rsidRDefault="007E01DD" w:rsidP="006433E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E18DF5B" w14:textId="0B3260AA" w:rsidR="00EF7586" w:rsidRPr="006433EE" w:rsidRDefault="00EF7586" w:rsidP="006433EE">
      <w:pPr>
        <w:jc w:val="both"/>
        <w:rPr>
          <w:rFonts w:ascii="Arial" w:hAnsi="Arial" w:cs="Arial"/>
          <w:color w:val="C00000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 xml:space="preserve">1) Requerimento </w:t>
      </w:r>
      <w:bookmarkStart w:id="0" w:name="_Hlk115270923"/>
      <w:r w:rsidRPr="006433EE">
        <w:rPr>
          <w:rFonts w:ascii="Arial" w:hAnsi="Arial" w:cs="Arial"/>
          <w:sz w:val="24"/>
          <w:szCs w:val="24"/>
        </w:rPr>
        <w:t xml:space="preserve">assinado pelo representante legal da entidade (geralmente o presidente), </w:t>
      </w:r>
      <w:bookmarkEnd w:id="0"/>
      <w:r w:rsidRPr="006433EE">
        <w:rPr>
          <w:rFonts w:ascii="Arial" w:hAnsi="Arial" w:cs="Arial"/>
          <w:sz w:val="24"/>
          <w:szCs w:val="24"/>
        </w:rPr>
        <w:t xml:space="preserve">solicitando o registro, dele devendo constar o seu nome por extenso, cargo, RG, residência e </w:t>
      </w:r>
      <w:r w:rsidR="007E01DD" w:rsidRPr="006433EE">
        <w:rPr>
          <w:rFonts w:ascii="Arial" w:hAnsi="Arial" w:cs="Arial"/>
          <w:sz w:val="24"/>
          <w:szCs w:val="24"/>
        </w:rPr>
        <w:t>e-mail</w:t>
      </w:r>
      <w:r w:rsidRPr="006433EE">
        <w:rPr>
          <w:rFonts w:ascii="Arial" w:hAnsi="Arial" w:cs="Arial"/>
          <w:sz w:val="24"/>
          <w:szCs w:val="24"/>
        </w:rPr>
        <w:t xml:space="preserve">. Legislação: Lei 6.015/73, art. 121. Código Civil, art. 1.151. Provimento Nº 260/CGJ/2013 (Código de Normas de </w:t>
      </w:r>
      <w:r w:rsidR="0079725B" w:rsidRPr="006433EE">
        <w:rPr>
          <w:rFonts w:ascii="Arial" w:hAnsi="Arial" w:cs="Arial"/>
          <w:color w:val="C00000"/>
          <w:sz w:val="24"/>
          <w:szCs w:val="24"/>
        </w:rPr>
        <w:t>PA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.), art. </w:t>
      </w:r>
      <w:r w:rsidR="0079725B" w:rsidRPr="006433EE">
        <w:rPr>
          <w:rFonts w:ascii="Arial" w:hAnsi="Arial" w:cs="Arial"/>
          <w:color w:val="C00000"/>
          <w:sz w:val="24"/>
          <w:szCs w:val="24"/>
        </w:rPr>
        <w:t>525</w:t>
      </w:r>
      <w:r w:rsidRPr="006433EE">
        <w:rPr>
          <w:rFonts w:ascii="Arial" w:hAnsi="Arial" w:cs="Arial"/>
          <w:color w:val="C00000"/>
          <w:sz w:val="24"/>
          <w:szCs w:val="24"/>
        </w:rPr>
        <w:t>.</w:t>
      </w:r>
    </w:p>
    <w:p w14:paraId="6B3D68AB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</w:p>
    <w:p w14:paraId="2DE55452" w14:textId="58EFFF50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 xml:space="preserve">2) 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 xml:space="preserve">Duas vias originais </w:t>
      </w:r>
      <w:r w:rsidRPr="006433EE">
        <w:rPr>
          <w:rFonts w:ascii="Arial" w:hAnsi="Arial" w:cs="Arial"/>
          <w:sz w:val="24"/>
          <w:szCs w:val="24"/>
        </w:rPr>
        <w:t>estatuto, datados e assinados pelo representante legal da entidade (geralmente o presidente), nome por extenso e cargo.</w:t>
      </w:r>
      <w:r w:rsidR="00D52D07" w:rsidRPr="006433EE">
        <w:rPr>
          <w:rFonts w:ascii="Arial" w:hAnsi="Arial" w:cs="Arial"/>
          <w:sz w:val="24"/>
          <w:szCs w:val="24"/>
        </w:rPr>
        <w:t xml:space="preserve"> 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>(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>com firma reconhecida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>)</w:t>
      </w:r>
    </w:p>
    <w:p w14:paraId="51E08C5A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</w:p>
    <w:p w14:paraId="17830958" w14:textId="77CDE19C" w:rsid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3)</w:t>
      </w:r>
      <w:r w:rsidR="00D52D07" w:rsidRPr="006433EE">
        <w:rPr>
          <w:rFonts w:ascii="Arial" w:hAnsi="Arial" w:cs="Arial"/>
          <w:sz w:val="24"/>
          <w:szCs w:val="24"/>
        </w:rPr>
        <w:t xml:space="preserve"> 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>Duas vias originais da ata</w:t>
      </w:r>
      <w:r w:rsidR="00C8247D">
        <w:rPr>
          <w:rFonts w:ascii="Arial" w:hAnsi="Arial" w:cs="Arial"/>
          <w:color w:val="C00000"/>
          <w:sz w:val="24"/>
          <w:szCs w:val="24"/>
        </w:rPr>
        <w:t xml:space="preserve"> que aprova a reforma do estatuto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 xml:space="preserve">, assinada pelo presidente da assembleia, </w:t>
      </w:r>
      <w:r w:rsidR="006433EE" w:rsidRPr="006433EE">
        <w:rPr>
          <w:rFonts w:ascii="Arial" w:hAnsi="Arial" w:cs="Arial"/>
          <w:color w:val="C00000"/>
          <w:sz w:val="24"/>
          <w:szCs w:val="24"/>
        </w:rPr>
        <w:t>geralmente</w:t>
      </w:r>
      <w:r w:rsidR="00D52D07" w:rsidRPr="006433EE">
        <w:rPr>
          <w:rFonts w:ascii="Arial" w:hAnsi="Arial" w:cs="Arial"/>
          <w:color w:val="C00000"/>
          <w:sz w:val="24"/>
          <w:szCs w:val="24"/>
        </w:rPr>
        <w:t xml:space="preserve"> o representante legal e respectivo secretário da assembleia geral</w:t>
      </w:r>
      <w:r w:rsidR="006433EE">
        <w:rPr>
          <w:rFonts w:ascii="Arial" w:hAnsi="Arial" w:cs="Arial"/>
          <w:color w:val="C00000"/>
          <w:sz w:val="24"/>
          <w:szCs w:val="24"/>
        </w:rPr>
        <w:t xml:space="preserve">, </w:t>
      </w:r>
      <w:r w:rsidR="006433EE" w:rsidRPr="006433EE">
        <w:rPr>
          <w:rFonts w:ascii="Arial" w:hAnsi="Arial" w:cs="Arial"/>
          <w:color w:val="C00000"/>
          <w:sz w:val="24"/>
          <w:szCs w:val="24"/>
        </w:rPr>
        <w:t>(com firma reconhecida</w:t>
      </w:r>
      <w:r w:rsidR="006433EE">
        <w:rPr>
          <w:rFonts w:ascii="Arial" w:hAnsi="Arial" w:cs="Arial"/>
          <w:color w:val="C00000"/>
          <w:sz w:val="24"/>
          <w:szCs w:val="24"/>
        </w:rPr>
        <w:t xml:space="preserve"> de ambos</w:t>
      </w:r>
      <w:r w:rsidR="006433EE" w:rsidRPr="006433EE">
        <w:rPr>
          <w:rFonts w:ascii="Arial" w:hAnsi="Arial" w:cs="Arial"/>
          <w:color w:val="C00000"/>
          <w:sz w:val="24"/>
          <w:szCs w:val="24"/>
        </w:rPr>
        <w:t>)</w:t>
      </w:r>
      <w:r w:rsidR="006433EE">
        <w:rPr>
          <w:rFonts w:ascii="Arial" w:hAnsi="Arial" w:cs="Arial"/>
          <w:sz w:val="24"/>
          <w:szCs w:val="24"/>
        </w:rPr>
        <w:t>;</w:t>
      </w:r>
    </w:p>
    <w:p w14:paraId="7C1078E6" w14:textId="77777777" w:rsidR="006433EE" w:rsidRDefault="006433EE" w:rsidP="006433EE">
      <w:pPr>
        <w:jc w:val="both"/>
        <w:rPr>
          <w:rFonts w:ascii="Arial" w:hAnsi="Arial" w:cs="Arial"/>
          <w:sz w:val="24"/>
          <w:szCs w:val="24"/>
        </w:rPr>
      </w:pPr>
    </w:p>
    <w:p w14:paraId="4C1CB5D3" w14:textId="14C740D0" w:rsidR="00EF7586" w:rsidRDefault="006433EE" w:rsidP="006433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Pr="006433E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Lista de presença (assinatura de todos os eleitos e associados presentes) (2 vias originais ou 1 original – sem rasuras e 1 cópia autenticada – bem legível, sem reduzir, sem cortar 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informações,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com denominação completa e data da assembleia. </w:t>
      </w:r>
      <w:r w:rsidR="00BE71E4">
        <w:rPr>
          <w:rFonts w:ascii="Arial" w:hAnsi="Arial" w:cs="Arial"/>
          <w:color w:val="C00000"/>
          <w:sz w:val="24"/>
          <w:szCs w:val="24"/>
        </w:rPr>
        <w:t>C</w:t>
      </w:r>
      <w:r w:rsidRPr="006433EE">
        <w:rPr>
          <w:rFonts w:ascii="Arial" w:hAnsi="Arial" w:cs="Arial"/>
          <w:color w:val="C00000"/>
          <w:sz w:val="24"/>
          <w:szCs w:val="24"/>
        </w:rPr>
        <w:t>aso alguém assine por procuração apresentar a mesma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 com a assinatura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reconhecida. (original)</w:t>
      </w:r>
      <w:r w:rsidR="00BE71E4">
        <w:rPr>
          <w:rFonts w:ascii="Arial" w:hAnsi="Arial" w:cs="Arial"/>
          <w:color w:val="C00000"/>
          <w:sz w:val="24"/>
          <w:szCs w:val="24"/>
        </w:rPr>
        <w:t>,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no</w:t>
      </w:r>
      <w:r w:rsidR="00BE71E4">
        <w:rPr>
          <w:rFonts w:ascii="Arial" w:hAnsi="Arial" w:cs="Arial"/>
          <w:color w:val="C00000"/>
          <w:sz w:val="24"/>
          <w:szCs w:val="24"/>
        </w:rPr>
        <w:t>s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caso</w:t>
      </w:r>
      <w:r w:rsidR="00BE71E4">
        <w:rPr>
          <w:rFonts w:ascii="Arial" w:hAnsi="Arial" w:cs="Arial"/>
          <w:color w:val="C00000"/>
          <w:sz w:val="24"/>
          <w:szCs w:val="24"/>
        </w:rPr>
        <w:t>s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de assembleia</w:t>
      </w:r>
      <w:r w:rsidR="00BE71E4">
        <w:rPr>
          <w:rFonts w:ascii="Arial" w:hAnsi="Arial" w:cs="Arial"/>
          <w:color w:val="C00000"/>
          <w:sz w:val="24"/>
          <w:szCs w:val="24"/>
        </w:rPr>
        <w:t>s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virtua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is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as assinaturas deverão ser 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digitais, por meio de plataformas válidas. </w:t>
      </w:r>
      <w:r w:rsidRPr="006433EE">
        <w:rPr>
          <w:rFonts w:ascii="Arial" w:hAnsi="Arial" w:cs="Arial"/>
          <w:color w:val="C00000"/>
          <w:sz w:val="24"/>
          <w:szCs w:val="24"/>
        </w:rPr>
        <w:t xml:space="preserve"> 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Em se tratando de </w:t>
      </w:r>
      <w:r w:rsidRPr="006433EE">
        <w:rPr>
          <w:rFonts w:ascii="Arial" w:hAnsi="Arial" w:cs="Arial"/>
          <w:color w:val="C00000"/>
          <w:sz w:val="24"/>
          <w:szCs w:val="24"/>
        </w:rPr>
        <w:t>firma reconhecida em outro estado é necessário endossar as assinaturas.</w:t>
      </w:r>
    </w:p>
    <w:p w14:paraId="2B5EB597" w14:textId="77777777" w:rsidR="007E01DD" w:rsidRPr="006433EE" w:rsidRDefault="007E01DD" w:rsidP="006433EE">
      <w:pPr>
        <w:jc w:val="both"/>
        <w:rPr>
          <w:rFonts w:ascii="Arial" w:hAnsi="Arial" w:cs="Arial"/>
          <w:sz w:val="24"/>
          <w:szCs w:val="24"/>
        </w:rPr>
      </w:pPr>
    </w:p>
    <w:p w14:paraId="04783F31" w14:textId="2574350A" w:rsidR="00EF7586" w:rsidRPr="00BE71E4" w:rsidRDefault="00EF7586" w:rsidP="006433EE">
      <w:pPr>
        <w:jc w:val="both"/>
        <w:rPr>
          <w:rFonts w:ascii="Arial" w:hAnsi="Arial" w:cs="Arial"/>
          <w:color w:val="C00000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 xml:space="preserve">5) Edital de convocação, na forma estatutária, 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com a indicação das pautas a serem deliberadas na respectiva assembleia. </w:t>
      </w:r>
      <w:r w:rsidR="00BE71E4" w:rsidRPr="00BE71E4">
        <w:rPr>
          <w:rFonts w:ascii="Arial" w:hAnsi="Arial" w:cs="Arial"/>
          <w:color w:val="C00000"/>
          <w:sz w:val="24"/>
          <w:szCs w:val="24"/>
        </w:rPr>
        <w:t>assinado pelo representante legal da entidade (geralmente o presidente),</w:t>
      </w:r>
      <w:r w:rsidR="00BE71E4">
        <w:rPr>
          <w:rFonts w:ascii="Arial" w:hAnsi="Arial" w:cs="Arial"/>
          <w:color w:val="C00000"/>
          <w:sz w:val="24"/>
          <w:szCs w:val="24"/>
        </w:rPr>
        <w:t xml:space="preserve"> ou assinatura de quem convocou nos termos do estatuto. </w:t>
      </w:r>
    </w:p>
    <w:p w14:paraId="141CDE9F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</w:p>
    <w:p w14:paraId="3295267F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6) Aprovação do Ministério Público (Curadoria das Fundações), tratando-se de Fundação; (art. 24 e segs. do Código Civil e 1.199 e segs. do CPC);</w:t>
      </w:r>
    </w:p>
    <w:p w14:paraId="1EF29A79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</w:p>
    <w:p w14:paraId="5C1CE09B" w14:textId="73DE0478" w:rsidR="00EF7586" w:rsidRPr="007E01DD" w:rsidRDefault="00EF7586" w:rsidP="006433EE">
      <w:pPr>
        <w:jc w:val="both"/>
        <w:rPr>
          <w:rFonts w:ascii="Arial" w:hAnsi="Arial" w:cs="Arial"/>
          <w:color w:val="C00000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7) Tratando-se de transferência de sede para outra cidade,</w:t>
      </w:r>
      <w:r w:rsidR="007E01DD">
        <w:rPr>
          <w:rFonts w:ascii="Arial" w:hAnsi="Arial" w:cs="Arial"/>
          <w:sz w:val="24"/>
          <w:szCs w:val="24"/>
        </w:rPr>
        <w:t xml:space="preserve"> </w:t>
      </w:r>
      <w:bookmarkStart w:id="1" w:name="_Hlk115271432"/>
      <w:r w:rsidR="007E01DD" w:rsidRPr="007E01DD">
        <w:rPr>
          <w:rFonts w:ascii="Arial" w:hAnsi="Arial" w:cs="Arial"/>
          <w:color w:val="C00000"/>
          <w:sz w:val="24"/>
          <w:szCs w:val="24"/>
        </w:rPr>
        <w:t>é necessário deliberar pela transferência da circunscrição registral para outra comarca</w:t>
      </w:r>
      <w:bookmarkEnd w:id="1"/>
      <w:r w:rsidRPr="007E01DD">
        <w:rPr>
          <w:rFonts w:ascii="Arial" w:hAnsi="Arial" w:cs="Arial"/>
          <w:color w:val="C00000"/>
          <w:sz w:val="24"/>
          <w:szCs w:val="24"/>
        </w:rPr>
        <w:t>.</w:t>
      </w:r>
    </w:p>
    <w:p w14:paraId="4CEAC0AC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</w:p>
    <w:p w14:paraId="64EE754D" w14:textId="77777777" w:rsidR="00EF7586" w:rsidRPr="006433EE" w:rsidRDefault="00EF7586" w:rsidP="006433E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433EE">
        <w:rPr>
          <w:rFonts w:ascii="Arial" w:hAnsi="Arial" w:cs="Arial"/>
          <w:b/>
          <w:bCs/>
          <w:sz w:val="24"/>
          <w:szCs w:val="24"/>
        </w:rPr>
        <w:t>NECESSÁRIO CONSTAR DO ESTATUTO:</w:t>
      </w:r>
    </w:p>
    <w:p w14:paraId="658E4777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</w:p>
    <w:p w14:paraId="2C0C466E" w14:textId="19E79D6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Legislação: Código Civil, artigos 46 e 54.</w:t>
      </w:r>
    </w:p>
    <w:p w14:paraId="2B7DE6C8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I – Denominação, os fins, a sede, o tempo de duração e o fundo social, quando houver;</w:t>
      </w:r>
    </w:p>
    <w:p w14:paraId="180B43BA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 xml:space="preserve">II – O modo </w:t>
      </w:r>
      <w:proofErr w:type="gramStart"/>
      <w:r w:rsidRPr="006433EE">
        <w:rPr>
          <w:rFonts w:ascii="Arial" w:hAnsi="Arial" w:cs="Arial"/>
          <w:sz w:val="24"/>
          <w:szCs w:val="24"/>
        </w:rPr>
        <w:t>por que</w:t>
      </w:r>
      <w:proofErr w:type="gramEnd"/>
      <w:r w:rsidRPr="006433EE">
        <w:rPr>
          <w:rFonts w:ascii="Arial" w:hAnsi="Arial" w:cs="Arial"/>
          <w:sz w:val="24"/>
          <w:szCs w:val="24"/>
        </w:rPr>
        <w:t xml:space="preserve"> se administra e representa, ativa e passivamente, judicial e extrajudicialmente;</w:t>
      </w:r>
    </w:p>
    <w:p w14:paraId="0331EB79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III – Se o ato constitutivo é reformável no tocante à administração, e de que modo;</w:t>
      </w:r>
    </w:p>
    <w:p w14:paraId="2D233D93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IV – Se os membros respondem, ou não, subsidiariamente, pelas obrigações sociais;</w:t>
      </w:r>
    </w:p>
    <w:p w14:paraId="3BFE0839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V – Os requisitos para admissão, demissão e exclusão dos associados;</w:t>
      </w:r>
    </w:p>
    <w:p w14:paraId="1B8E38B1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VI – Os direitos e deveres dos associados;</w:t>
      </w:r>
    </w:p>
    <w:p w14:paraId="3A21AACE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VII – As fontes de recursos para sua manutenção;</w:t>
      </w:r>
    </w:p>
    <w:p w14:paraId="38A265C5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VIII – O modo de constituição e funcionamento dos órgãos deliberativos e administrativos;</w:t>
      </w:r>
    </w:p>
    <w:p w14:paraId="4927149A" w14:textId="77777777" w:rsidR="00EF7586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IX – As condições para alteração das disposições estatutárias, dissolução da pessoa jurídica e o destino do patrimônio, nesse caso.</w:t>
      </w:r>
    </w:p>
    <w:p w14:paraId="7F6674A5" w14:textId="7B4E3035" w:rsidR="00323325" w:rsidRPr="006433EE" w:rsidRDefault="00EF7586" w:rsidP="006433EE">
      <w:pPr>
        <w:jc w:val="both"/>
        <w:rPr>
          <w:rFonts w:ascii="Arial" w:hAnsi="Arial" w:cs="Arial"/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X – A forma de gestão administrativa e de aprovação das respectivas contas.</w:t>
      </w:r>
    </w:p>
    <w:p w14:paraId="25B305BF" w14:textId="77777777" w:rsidR="00F322CD" w:rsidRPr="006433EE" w:rsidRDefault="00F322CD" w:rsidP="006433EE">
      <w:pPr>
        <w:jc w:val="both"/>
        <w:rPr>
          <w:rFonts w:ascii="Arial" w:hAnsi="Arial" w:cs="Arial"/>
          <w:sz w:val="24"/>
          <w:szCs w:val="24"/>
        </w:rPr>
      </w:pPr>
    </w:p>
    <w:p w14:paraId="5FF04654" w14:textId="77777777" w:rsidR="00F322CD" w:rsidRPr="006433EE" w:rsidRDefault="00F322CD" w:rsidP="006433EE">
      <w:pPr>
        <w:jc w:val="both"/>
        <w:rPr>
          <w:rFonts w:ascii="Arial" w:hAnsi="Arial" w:cs="Arial"/>
          <w:sz w:val="24"/>
          <w:szCs w:val="24"/>
        </w:rPr>
      </w:pPr>
    </w:p>
    <w:p w14:paraId="1FC6EB78" w14:textId="75FAE8B1" w:rsidR="00F322CD" w:rsidRPr="006433EE" w:rsidRDefault="00F322CD" w:rsidP="006433EE">
      <w:pPr>
        <w:jc w:val="both"/>
        <w:rPr>
          <w:sz w:val="24"/>
          <w:szCs w:val="24"/>
        </w:rPr>
      </w:pPr>
      <w:r w:rsidRPr="006433EE">
        <w:rPr>
          <w:rFonts w:ascii="Arial" w:hAnsi="Arial" w:cs="Arial"/>
          <w:sz w:val="24"/>
          <w:szCs w:val="24"/>
        </w:rPr>
        <w:t>*FONTE: RCPJ-BH (</w:t>
      </w:r>
      <w:hyperlink r:id="rId5" w:history="1">
        <w:r w:rsidRPr="006433EE">
          <w:rPr>
            <w:rStyle w:val="Hyperlink"/>
            <w:rFonts w:ascii="Arial" w:hAnsi="Arial" w:cs="Arial"/>
            <w:sz w:val="24"/>
            <w:szCs w:val="24"/>
          </w:rPr>
          <w:t>https://rcpjbh.com.br/servicos/associacoes/</w:t>
        </w:r>
      </w:hyperlink>
      <w:r w:rsidRPr="006433EE">
        <w:rPr>
          <w:sz w:val="24"/>
          <w:szCs w:val="24"/>
        </w:rPr>
        <w:t xml:space="preserve">) </w:t>
      </w:r>
    </w:p>
    <w:sectPr w:rsidR="00F322CD" w:rsidRPr="006433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E4665"/>
    <w:multiLevelType w:val="hybridMultilevel"/>
    <w:tmpl w:val="F4588816"/>
    <w:lvl w:ilvl="0" w:tplc="330EF634">
      <w:start w:val="1"/>
      <w:numFmt w:val="upperRoman"/>
      <w:pStyle w:val="Ttulo6"/>
      <w:lvlText w:val="%1-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6A551DDD"/>
    <w:multiLevelType w:val="hybridMultilevel"/>
    <w:tmpl w:val="14DCC18C"/>
    <w:lvl w:ilvl="0" w:tplc="CC42B682">
      <w:start w:val="4"/>
      <w:numFmt w:val="upperRoman"/>
      <w:lvlText w:val="%1-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 w16cid:durableId="982923969">
    <w:abstractNumId w:val="0"/>
  </w:num>
  <w:num w:numId="2" w16cid:durableId="759180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586"/>
    <w:rsid w:val="000D76FA"/>
    <w:rsid w:val="00323325"/>
    <w:rsid w:val="00410F3B"/>
    <w:rsid w:val="006433EE"/>
    <w:rsid w:val="0079725B"/>
    <w:rsid w:val="007E01DD"/>
    <w:rsid w:val="00B96D55"/>
    <w:rsid w:val="00BE71E4"/>
    <w:rsid w:val="00C8247D"/>
    <w:rsid w:val="00D52D07"/>
    <w:rsid w:val="00EF7586"/>
    <w:rsid w:val="00F3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786CF"/>
  <w15:chartTrackingRefBased/>
  <w15:docId w15:val="{B1D692BB-5A3D-4D25-A774-27E8A73C3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3EE"/>
  </w:style>
  <w:style w:type="paragraph" w:styleId="Ttulo6">
    <w:name w:val="heading 6"/>
    <w:basedOn w:val="Normal"/>
    <w:next w:val="Normal"/>
    <w:link w:val="Ttulo6Char"/>
    <w:qFormat/>
    <w:rsid w:val="006433EE"/>
    <w:pPr>
      <w:keepNext/>
      <w:numPr>
        <w:numId w:val="1"/>
      </w:numPr>
      <w:spacing w:after="0" w:line="360" w:lineRule="auto"/>
      <w:outlineLvl w:val="5"/>
    </w:pPr>
    <w:rPr>
      <w:rFonts w:ascii="Arial" w:eastAsia="Times New Roman" w:hAnsi="Arial" w:cs="Arial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96D55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6433EE"/>
    <w:rPr>
      <w:rFonts w:ascii="Arial" w:eastAsia="Times New Roman" w:hAnsi="Arial" w:cs="Arial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6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cpjbh.com.br/servicos/associaco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450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Valle Chermont 3</cp:lastModifiedBy>
  <cp:revision>3</cp:revision>
  <dcterms:created xsi:type="dcterms:W3CDTF">2022-09-28T18:23:00Z</dcterms:created>
  <dcterms:modified xsi:type="dcterms:W3CDTF">2022-09-28T19:42:00Z</dcterms:modified>
</cp:coreProperties>
</file>